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42C78">
      <w:pPr>
        <w:ind w:left="-142"/>
        <w:jc w:val="right"/>
        <w:rPr>
          <w:sz w:val="28"/>
        </w:rPr>
      </w:pPr>
      <w:r>
        <w:rPr>
          <w:sz w:val="28"/>
        </w:rPr>
        <w:t>Дело № 5-</w:t>
      </w:r>
      <w:r w:rsidR="0008004D">
        <w:rPr>
          <w:sz w:val="28"/>
        </w:rPr>
        <w:t>119</w:t>
      </w:r>
      <w:r w:rsidR="004E152F">
        <w:rPr>
          <w:sz w:val="28"/>
        </w:rPr>
        <w:t>2</w:t>
      </w:r>
      <w:r w:rsidR="009E16C3">
        <w:rPr>
          <w:sz w:val="28"/>
        </w:rPr>
        <w:t>-2201/202</w:t>
      </w:r>
      <w:r>
        <w:rPr>
          <w:sz w:val="28"/>
        </w:rPr>
        <w:t>4</w:t>
      </w:r>
    </w:p>
    <w:p w:rsidR="00742C78">
      <w:pPr>
        <w:ind w:left="-142"/>
        <w:jc w:val="right"/>
        <w:rPr>
          <w:sz w:val="28"/>
        </w:rPr>
      </w:pPr>
      <w:r>
        <w:rPr>
          <w:sz w:val="28"/>
        </w:rPr>
        <w:t>УИД</w:t>
      </w:r>
      <w:r w:rsidR="00E90D55">
        <w:rPr>
          <w:sz w:val="28"/>
        </w:rPr>
        <w:t xml:space="preserve"> </w:t>
      </w:r>
      <w:r w:rsidR="002C33F3">
        <w:rPr>
          <w:sz w:val="28"/>
        </w:rPr>
        <w:t>*</w:t>
      </w:r>
    </w:p>
    <w:p w:rsidR="00742C78">
      <w:pPr>
        <w:jc w:val="center"/>
        <w:rPr>
          <w:sz w:val="28"/>
        </w:rPr>
      </w:pPr>
    </w:p>
    <w:p w:rsidR="00742C78">
      <w:pPr>
        <w:jc w:val="center"/>
        <w:rPr>
          <w:sz w:val="28"/>
        </w:rPr>
      </w:pPr>
      <w:r>
        <w:rPr>
          <w:sz w:val="28"/>
        </w:rPr>
        <w:t>П О С Т А Н О В Л Е Н И Е</w:t>
      </w:r>
    </w:p>
    <w:p w:rsidR="00742C78">
      <w:pPr>
        <w:jc w:val="center"/>
        <w:rPr>
          <w:sz w:val="28"/>
        </w:rPr>
      </w:pPr>
      <w:r>
        <w:rPr>
          <w:sz w:val="28"/>
        </w:rPr>
        <w:t>по делу об административном правонарушении</w:t>
      </w:r>
    </w:p>
    <w:p w:rsidR="00742C78">
      <w:pPr>
        <w:jc w:val="center"/>
        <w:rPr>
          <w:sz w:val="28"/>
        </w:rPr>
      </w:pPr>
    </w:p>
    <w:p w:rsidR="00742C78">
      <w:pPr>
        <w:rPr>
          <w:sz w:val="28"/>
        </w:rPr>
      </w:pPr>
      <w:r>
        <w:rPr>
          <w:sz w:val="28"/>
        </w:rPr>
        <w:t>г.Нягань ХМАО-Югры</w:t>
      </w:r>
      <w:r w:rsidR="00A600B0">
        <w:rPr>
          <w:sz w:val="28"/>
        </w:rPr>
        <w:t xml:space="preserve">                               </w:t>
      </w:r>
      <w:r w:rsidR="008F4D2E">
        <w:rPr>
          <w:sz w:val="28"/>
        </w:rPr>
        <w:t xml:space="preserve">                          </w:t>
      </w:r>
      <w:r w:rsidR="0008004D">
        <w:rPr>
          <w:sz w:val="28"/>
        </w:rPr>
        <w:t>21</w:t>
      </w:r>
      <w:r w:rsidR="008F4D2E">
        <w:rPr>
          <w:sz w:val="28"/>
        </w:rPr>
        <w:t xml:space="preserve"> августа </w:t>
      </w:r>
      <w:r w:rsidR="00A600B0">
        <w:rPr>
          <w:sz w:val="28"/>
        </w:rPr>
        <w:t>2024 года</w:t>
      </w:r>
    </w:p>
    <w:p w:rsidR="00742C78">
      <w:pPr>
        <w:pStyle w:val="BodyTextIndent"/>
        <w:spacing w:after="0"/>
        <w:ind w:left="0" w:firstLine="709"/>
        <w:jc w:val="both"/>
        <w:rPr>
          <w:sz w:val="28"/>
        </w:rPr>
      </w:pPr>
    </w:p>
    <w:p w:rsidR="00742C78">
      <w:pPr>
        <w:pStyle w:val="BodyTextIndent"/>
        <w:spacing w:after="0"/>
        <w:ind w:left="0" w:firstLine="709"/>
        <w:jc w:val="both"/>
        <w:rPr>
          <w:sz w:val="28"/>
        </w:rPr>
      </w:pPr>
      <w:r>
        <w:rPr>
          <w:sz w:val="28"/>
        </w:rPr>
        <w:t xml:space="preserve">Мировой судья судебного участка №1 Няганского судебного района  Ханты-Мансийского автономного округа - Югры  Волкова Л.Г., </w:t>
      </w:r>
    </w:p>
    <w:p w:rsidR="00742C78">
      <w:pPr>
        <w:pStyle w:val="BodyTextIndent"/>
        <w:spacing w:after="0"/>
        <w:ind w:left="0" w:firstLine="709"/>
        <w:jc w:val="both"/>
        <w:rPr>
          <w:sz w:val="28"/>
        </w:rPr>
      </w:pPr>
      <w:r>
        <w:rPr>
          <w:sz w:val="28"/>
        </w:rPr>
        <w:t xml:space="preserve">рассмотрев дело об административном правонарушении в отношении </w:t>
      </w:r>
      <w:r w:rsidRPr="002C33F3" w:rsidR="002C33F3">
        <w:rPr>
          <w:sz w:val="28"/>
        </w:rPr>
        <w:t>Шашкова Максима Алексеевича, * года рождения, уроженца г*, гражданина РФ, паспорт *, работающего *, проживающего по адресу: Челябинская область, *,</w:t>
      </w:r>
    </w:p>
    <w:p w:rsidR="00742C78">
      <w:pPr>
        <w:pStyle w:val="BodyTextIndent"/>
        <w:spacing w:after="0"/>
        <w:ind w:left="0" w:firstLine="709"/>
        <w:jc w:val="both"/>
        <w:rPr>
          <w:rStyle w:val="blk0"/>
          <w:sz w:val="28"/>
        </w:rPr>
      </w:pPr>
      <w:r>
        <w:rPr>
          <w:sz w:val="28"/>
        </w:rPr>
        <w:t>в совершении правонарушения, предусмотренного частью 1 статьи 15.33.2 Кодекса Российской Федерации об административных правонарушениях</w:t>
      </w:r>
      <w:r>
        <w:rPr>
          <w:rStyle w:val="blk0"/>
          <w:sz w:val="28"/>
        </w:rPr>
        <w:t xml:space="preserve">, </w:t>
      </w:r>
    </w:p>
    <w:p w:rsidR="00742C78">
      <w:pPr>
        <w:jc w:val="center"/>
        <w:rPr>
          <w:sz w:val="28"/>
        </w:rPr>
      </w:pPr>
      <w:r>
        <w:rPr>
          <w:sz w:val="28"/>
        </w:rPr>
        <w:t>У С Т А Н О В И Л:</w:t>
      </w:r>
    </w:p>
    <w:p w:rsidR="00742C78">
      <w:pPr>
        <w:jc w:val="center"/>
        <w:rPr>
          <w:sz w:val="28"/>
        </w:rPr>
      </w:pPr>
    </w:p>
    <w:p w:rsidR="00742C78">
      <w:pPr>
        <w:ind w:firstLine="709"/>
        <w:jc w:val="both"/>
        <w:rPr>
          <w:sz w:val="28"/>
        </w:rPr>
      </w:pPr>
      <w:r>
        <w:rPr>
          <w:sz w:val="28"/>
        </w:rPr>
        <w:t>02 марта</w:t>
      </w:r>
      <w:r w:rsidR="00F65410">
        <w:rPr>
          <w:sz w:val="28"/>
        </w:rPr>
        <w:t xml:space="preserve"> 2024</w:t>
      </w:r>
      <w:r w:rsidR="009E16C3">
        <w:rPr>
          <w:sz w:val="28"/>
        </w:rPr>
        <w:t xml:space="preserve"> года Шашков М.А., являясь должностным лицом – </w:t>
      </w:r>
      <w:r w:rsidR="002C33F3">
        <w:rPr>
          <w:sz w:val="28"/>
        </w:rPr>
        <w:t>*</w:t>
      </w:r>
      <w:r w:rsidR="009E16C3">
        <w:rPr>
          <w:sz w:val="28"/>
        </w:rPr>
        <w:t xml:space="preserve">, расположенного по адресу: </w:t>
      </w:r>
      <w:r w:rsidR="002C33F3">
        <w:rPr>
          <w:sz w:val="28"/>
        </w:rPr>
        <w:t>*</w:t>
      </w:r>
      <w:r w:rsidR="009E16C3">
        <w:rPr>
          <w:spacing w:val="-3"/>
          <w:sz w:val="28"/>
        </w:rPr>
        <w:t xml:space="preserve"> нарушил сроки </w:t>
      </w:r>
      <w:r w:rsidR="009E16C3">
        <w:rPr>
          <w:sz w:val="28"/>
        </w:rPr>
        <w:t>представления сведений по форме ЕФС-1, раздел 1, подраздел 1.1 в Отделение Фонда пенсионного и социального страхования Российской Федерации Ханты-Мансийского автономного округа-Югры.</w:t>
      </w:r>
    </w:p>
    <w:p w:rsidR="00742C78">
      <w:pPr>
        <w:ind w:right="10" w:firstLine="567"/>
        <w:jc w:val="both"/>
        <w:rPr>
          <w:sz w:val="28"/>
        </w:rPr>
      </w:pPr>
      <w:r>
        <w:rPr>
          <w:sz w:val="28"/>
        </w:rPr>
        <w:t>Должностное лицо Шашков М.А., извещенный надлежащим образом, на рассмотрение дела об административном правонарушении не явился, ходатайств об отложении судебного заседания не заявлял, сведения о его надлежащем извещении в материалах дела имеются.</w:t>
      </w:r>
    </w:p>
    <w:p w:rsidR="00742C78">
      <w:pPr>
        <w:ind w:right="10" w:firstLine="567"/>
        <w:jc w:val="both"/>
        <w:rPr>
          <w:sz w:val="28"/>
        </w:rPr>
      </w:pPr>
      <w:r>
        <w:rPr>
          <w:sz w:val="28"/>
        </w:rPr>
        <w:t>В соответствии с частью 2 статьи 25.1 Кодекса Российской Федерации об административных правонарушениях дело может быть рассмотрено в отсутствии лица, в отношении которого ведется производство по делу об административном правонарушениях, в случаях, если имеются данные о надлежащем извещении лица о месте и времени рассмотрения дела. В связи с чем, судья считает возможным рассмотреть дело в отсутствии должностного лица Шашкова М.А.</w:t>
      </w:r>
    </w:p>
    <w:p w:rsidR="00742C78">
      <w:pPr>
        <w:ind w:right="-2" w:firstLine="709"/>
        <w:jc w:val="both"/>
        <w:rPr>
          <w:sz w:val="28"/>
        </w:rPr>
      </w:pPr>
      <w:r>
        <w:rPr>
          <w:sz w:val="28"/>
        </w:rPr>
        <w:t>Исследовав материалы дела, мировой судья находит вину</w:t>
      </w:r>
      <w:r>
        <w:rPr>
          <w:spacing w:val="-2"/>
          <w:sz w:val="28"/>
        </w:rPr>
        <w:t xml:space="preserve"> </w:t>
      </w:r>
      <w:r>
        <w:rPr>
          <w:sz w:val="28"/>
        </w:rPr>
        <w:t>должностного лица Шашкова М.А. в совершении административного правонарушения, предусмотренного частью 1 статьи 15.33.2 Кодекса Российской Федерации об административных правонарушениях, установленной по следующим основаниям.</w:t>
      </w:r>
    </w:p>
    <w:p w:rsidR="00742C78">
      <w:pPr>
        <w:ind w:right="-5" w:firstLine="709"/>
        <w:jc w:val="both"/>
        <w:rPr>
          <w:sz w:val="28"/>
        </w:rPr>
      </w:pPr>
      <w:r>
        <w:rPr>
          <w:sz w:val="28"/>
        </w:rPr>
        <w:t xml:space="preserve">Согласно Постановления Правления Пенсионного фонда Российской Федерации от 31 октября 2022 года № 245п «Об утверждении единой формы 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</w:t>
      </w:r>
      <w:r>
        <w:rPr>
          <w:sz w:val="28"/>
        </w:rPr>
        <w:t>заболеваний (ЕФС-1)» и порядка ее заполнения», а также пункта 2 статьи 8 Федерального закона от  01 апреля 1996 года № 27-ФЗ, страхователь представляет в органы Фонда сведения для индивидуального (персонифицированного) учета в составе единой формы сведений.</w:t>
      </w:r>
    </w:p>
    <w:p w:rsidR="00742C78">
      <w:pPr>
        <w:ind w:right="-5" w:firstLine="709"/>
        <w:jc w:val="both"/>
        <w:rPr>
          <w:sz w:val="28"/>
        </w:rPr>
      </w:pPr>
      <w:r>
        <w:rPr>
          <w:sz w:val="28"/>
        </w:rPr>
        <w:t>Единая форма сведений и порядок ее заполнения устанавливаются Фондом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страхования. Форматы единой формы сведений определяются Фондом.</w:t>
      </w:r>
    </w:p>
    <w:p w:rsidR="00742C78">
      <w:pPr>
        <w:ind w:right="-5" w:firstLine="709"/>
        <w:jc w:val="both"/>
        <w:rPr>
          <w:sz w:val="28"/>
        </w:rPr>
      </w:pPr>
      <w:r>
        <w:rPr>
          <w:sz w:val="28"/>
        </w:rPr>
        <w:t>Согласно подпункта 5 пункта 2 статьи 11 Федерального закона от 01 апреля 1996 года №27-ФЗ, а также порядка представления указанных сведений в форме электронного документа, страхователь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основе, следующие сведения и документы: дату заключения, дату прекращения и иные реквизиты договора гражданско-правового характера о выполнении работ (об оказании услуг), договора авторского заказа, договора об отчуждении исключительного права</w:t>
      </w:r>
      <w:r>
        <w:t xml:space="preserve"> </w:t>
      </w:r>
      <w:r>
        <w:rPr>
          <w:sz w:val="28"/>
        </w:rPr>
        <w:t>на произведения науки, литературы, искусства, издательского лицензионного договора, лицензионного договора о предоставлении права использования произведения науки, литературы, искусства, в том числе договора о передаче полномочий по управлению правами, заключенного с организацией по управлению правами на коллективной основе, на вознаграждение по которым в соответствии с законодательством Российской Федерации о налогах и борах начисляются страховые взносы, и периоды выполнения работ (оказания услуг) по таким договорам (далее - форма ЕФС-1, раздел 1, подраздел 1.1).</w:t>
      </w:r>
    </w:p>
    <w:p w:rsidR="00742C78">
      <w:pPr>
        <w:ind w:right="-5" w:firstLine="709"/>
        <w:jc w:val="both"/>
        <w:rPr>
          <w:sz w:val="28"/>
        </w:rPr>
      </w:pPr>
      <w:r>
        <w:rPr>
          <w:sz w:val="28"/>
        </w:rPr>
        <w:t xml:space="preserve">Согласно пункта 6 статьи 11 Федерального закона от 01 апреля 1996 года № 27-ФЗ, форма ЕФС-1, раздел 1, подраздел 1.1, представляется страхователем не позднее рабочего дня, следующего за днем заключения с застрахованным лицом соответствующего договора, а в случае прекращения договора не позднее рабочего дня, следующего за днем его прекращения. На основании вышеуказанной статьи, понятие «период, за который должен быть представлен отчет» отсутствует.  </w:t>
      </w:r>
    </w:p>
    <w:p w:rsidR="00742C78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>Таким образом, срок предоставления формы ЕФС-1, раздел 1, подраздел 1.1 для кадрового мероприятия «</w:t>
      </w:r>
      <w:r w:rsidR="00F65410">
        <w:rPr>
          <w:sz w:val="28"/>
        </w:rPr>
        <w:t>Окончание</w:t>
      </w:r>
      <w:r>
        <w:rPr>
          <w:sz w:val="28"/>
        </w:rPr>
        <w:t xml:space="preserve"> договора ГПХ» – не позднее рабочего дня, следующего за днем его </w:t>
      </w:r>
      <w:r w:rsidR="00F65410">
        <w:rPr>
          <w:sz w:val="28"/>
        </w:rPr>
        <w:t>прекращения</w:t>
      </w:r>
      <w:r>
        <w:rPr>
          <w:sz w:val="28"/>
        </w:rPr>
        <w:t xml:space="preserve"> договора.</w:t>
      </w:r>
    </w:p>
    <w:p w:rsidR="00742C78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>В ходе осуществления контроля выявлено одно правонарушение по форме ЕФС-1, раздел 1, подраздел 1.1, с кадровым мероприятием тип «</w:t>
      </w:r>
      <w:r w:rsidR="00F65410">
        <w:rPr>
          <w:sz w:val="28"/>
        </w:rPr>
        <w:t xml:space="preserve">Окончание </w:t>
      </w:r>
      <w:r>
        <w:rPr>
          <w:sz w:val="28"/>
        </w:rPr>
        <w:t xml:space="preserve">о договора ГПХ» – </w:t>
      </w:r>
      <w:r w:rsidR="0008004D">
        <w:rPr>
          <w:sz w:val="28"/>
        </w:rPr>
        <w:t>29 февраля 2024</w:t>
      </w:r>
      <w:r>
        <w:rPr>
          <w:sz w:val="28"/>
        </w:rPr>
        <w:t xml:space="preserve"> года, фактическая дата предоставления </w:t>
      </w:r>
      <w:r w:rsidR="0008004D">
        <w:rPr>
          <w:sz w:val="28"/>
        </w:rPr>
        <w:t>02 июля</w:t>
      </w:r>
      <w:r w:rsidR="00A600B0">
        <w:rPr>
          <w:sz w:val="28"/>
        </w:rPr>
        <w:t xml:space="preserve"> 2024</w:t>
      </w:r>
      <w:r>
        <w:rPr>
          <w:sz w:val="28"/>
        </w:rPr>
        <w:t xml:space="preserve"> года. Срок предоставления отчетности не позднее рабочего дня следующего за днем заключен</w:t>
      </w:r>
      <w:r w:rsidR="00246CD8">
        <w:rPr>
          <w:sz w:val="28"/>
        </w:rPr>
        <w:t>ия/прекращения с застрахованным</w:t>
      </w:r>
      <w:r>
        <w:rPr>
          <w:sz w:val="28"/>
        </w:rPr>
        <w:t xml:space="preserve"> лиц</w:t>
      </w:r>
      <w:r w:rsidR="00246CD8">
        <w:rPr>
          <w:sz w:val="28"/>
        </w:rPr>
        <w:t xml:space="preserve">ом </w:t>
      </w:r>
      <w:r w:rsidR="002C33F3">
        <w:rPr>
          <w:sz w:val="28"/>
        </w:rPr>
        <w:t>*</w:t>
      </w:r>
      <w:r>
        <w:rPr>
          <w:sz w:val="28"/>
        </w:rPr>
        <w:t xml:space="preserve"> соответствующего договора – не позднее </w:t>
      </w:r>
      <w:r w:rsidR="0048632A">
        <w:rPr>
          <w:sz w:val="28"/>
        </w:rPr>
        <w:t>01 марта</w:t>
      </w:r>
      <w:r w:rsidR="00ED256C">
        <w:rPr>
          <w:sz w:val="28"/>
        </w:rPr>
        <w:t xml:space="preserve"> 2024</w:t>
      </w:r>
      <w:r>
        <w:rPr>
          <w:sz w:val="28"/>
        </w:rPr>
        <w:t xml:space="preserve"> года. Датой совершения правонарушения является </w:t>
      </w:r>
      <w:r w:rsidR="0048632A">
        <w:rPr>
          <w:sz w:val="28"/>
        </w:rPr>
        <w:t>02 марта</w:t>
      </w:r>
      <w:r w:rsidR="00ED256C">
        <w:rPr>
          <w:sz w:val="28"/>
        </w:rPr>
        <w:t xml:space="preserve"> 2024 </w:t>
      </w:r>
      <w:r>
        <w:rPr>
          <w:sz w:val="28"/>
        </w:rPr>
        <w:t xml:space="preserve"> года.  </w:t>
      </w:r>
    </w:p>
    <w:p w:rsidR="00742C78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>Вина должностного лица Шашкова М.А. в совершении правонарушения, предусмотренного частью 1 статьи 15.33.2 Кодекса Российской Федерации об административных правонарушениях, подтверждается исследованными в ходе судебного заседания материалами дела:</w:t>
      </w:r>
    </w:p>
    <w:p w:rsidR="00742C78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>- протоколом об административном правонарушении №</w:t>
      </w:r>
      <w:r w:rsidR="002C33F3">
        <w:rPr>
          <w:sz w:val="28"/>
        </w:rPr>
        <w:t>*</w:t>
      </w:r>
      <w:r>
        <w:rPr>
          <w:sz w:val="28"/>
        </w:rPr>
        <w:t xml:space="preserve"> от </w:t>
      </w:r>
      <w:r w:rsidR="00A23A22">
        <w:rPr>
          <w:sz w:val="28"/>
        </w:rPr>
        <w:t xml:space="preserve">               </w:t>
      </w:r>
      <w:r w:rsidR="0048632A">
        <w:rPr>
          <w:sz w:val="28"/>
        </w:rPr>
        <w:t>13 августа</w:t>
      </w:r>
      <w:r w:rsidR="00642663">
        <w:rPr>
          <w:sz w:val="28"/>
        </w:rPr>
        <w:t xml:space="preserve"> 2024</w:t>
      </w:r>
      <w:r>
        <w:rPr>
          <w:sz w:val="28"/>
        </w:rPr>
        <w:t xml:space="preserve"> года, из которого следует, что Шашков М.А. являясь должностным лицом – </w:t>
      </w:r>
      <w:r w:rsidR="002C33F3">
        <w:rPr>
          <w:sz w:val="28"/>
        </w:rPr>
        <w:t>*</w:t>
      </w:r>
      <w:r>
        <w:rPr>
          <w:sz w:val="28"/>
        </w:rPr>
        <w:t xml:space="preserve">, расположенного по адресу: </w:t>
      </w:r>
      <w:r w:rsidR="002C33F3">
        <w:rPr>
          <w:sz w:val="28"/>
        </w:rPr>
        <w:t>*</w:t>
      </w:r>
      <w:r>
        <w:rPr>
          <w:sz w:val="28"/>
        </w:rPr>
        <w:t xml:space="preserve">, </w:t>
      </w:r>
      <w:r w:rsidR="0048632A">
        <w:rPr>
          <w:sz w:val="28"/>
        </w:rPr>
        <w:t>02 июля</w:t>
      </w:r>
      <w:r w:rsidR="00A600B0">
        <w:rPr>
          <w:sz w:val="28"/>
        </w:rPr>
        <w:t xml:space="preserve"> 2024</w:t>
      </w:r>
      <w:r>
        <w:rPr>
          <w:sz w:val="28"/>
        </w:rPr>
        <w:t xml:space="preserve"> года представил сведения о застрахованных лицах по форме ЕФС-1, раздел 1, подраздел 1.1. Данный процессуальный документ составлен в соответствии с требованиями   статьи 28.2 Кодекса Российской Федерации об административных правонарушениях уполномоченным должностным лицом</w:t>
      </w:r>
      <w:r>
        <w:rPr>
          <w:spacing w:val="-1"/>
          <w:sz w:val="28"/>
        </w:rPr>
        <w:t xml:space="preserve">, </w:t>
      </w:r>
      <w:r>
        <w:rPr>
          <w:sz w:val="28"/>
        </w:rPr>
        <w:t xml:space="preserve">копия </w:t>
      </w:r>
      <w:r>
        <w:rPr>
          <w:spacing w:val="-1"/>
          <w:sz w:val="28"/>
        </w:rPr>
        <w:t>протокола направлена почтовой связью, что подтверждается списком внутренних почтовых отправлений</w:t>
      </w:r>
      <w:r>
        <w:rPr>
          <w:sz w:val="28"/>
        </w:rPr>
        <w:t>;</w:t>
      </w:r>
    </w:p>
    <w:p w:rsidR="00742C78">
      <w:pPr>
        <w:ind w:firstLine="709"/>
        <w:jc w:val="both"/>
        <w:rPr>
          <w:sz w:val="28"/>
        </w:rPr>
      </w:pPr>
      <w:r>
        <w:rPr>
          <w:sz w:val="28"/>
        </w:rPr>
        <w:t>- формой ЕФС-1, раздел 1, подраздел 1.1, в которой содержатся сведения о застрахованных лицах;</w:t>
      </w:r>
    </w:p>
    <w:p w:rsidR="00742C78">
      <w:pPr>
        <w:jc w:val="both"/>
        <w:rPr>
          <w:sz w:val="28"/>
        </w:rPr>
      </w:pPr>
      <w:r>
        <w:rPr>
          <w:sz w:val="28"/>
        </w:rPr>
        <w:t xml:space="preserve">          - извещением о доставке, согласно которого ОСФР по ХМАО-Югре получило отчетность по форме ЕФС-1, раздел 1, подраздел 1.1 от </w:t>
      </w:r>
      <w:r w:rsidR="002C33F3">
        <w:rPr>
          <w:sz w:val="28"/>
        </w:rPr>
        <w:t>*</w:t>
      </w:r>
      <w:r>
        <w:rPr>
          <w:sz w:val="28"/>
        </w:rPr>
        <w:t xml:space="preserve">» </w:t>
      </w:r>
      <w:r w:rsidR="0048632A">
        <w:rPr>
          <w:sz w:val="28"/>
        </w:rPr>
        <w:t>02 июля</w:t>
      </w:r>
      <w:r w:rsidR="00A600B0">
        <w:rPr>
          <w:sz w:val="28"/>
        </w:rPr>
        <w:t xml:space="preserve"> 2024 </w:t>
      </w:r>
      <w:r>
        <w:rPr>
          <w:sz w:val="28"/>
        </w:rPr>
        <w:t>года;</w:t>
      </w:r>
    </w:p>
    <w:p w:rsidR="00742C78">
      <w:pPr>
        <w:ind w:firstLine="709"/>
        <w:jc w:val="both"/>
        <w:rPr>
          <w:sz w:val="28"/>
        </w:rPr>
      </w:pPr>
      <w:r>
        <w:rPr>
          <w:sz w:val="28"/>
        </w:rPr>
        <w:t>- актом о выявлении 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страхования №</w:t>
      </w:r>
      <w:r w:rsidR="002C33F3">
        <w:rPr>
          <w:sz w:val="28"/>
        </w:rPr>
        <w:t>*</w:t>
      </w:r>
      <w:r>
        <w:rPr>
          <w:sz w:val="28"/>
        </w:rPr>
        <w:t xml:space="preserve"> от </w:t>
      </w:r>
      <w:r w:rsidR="0048632A">
        <w:rPr>
          <w:sz w:val="28"/>
        </w:rPr>
        <w:t>08 июля</w:t>
      </w:r>
      <w:r w:rsidR="00642663">
        <w:rPr>
          <w:sz w:val="28"/>
        </w:rPr>
        <w:t xml:space="preserve"> 2024</w:t>
      </w:r>
      <w:r>
        <w:rPr>
          <w:sz w:val="28"/>
        </w:rPr>
        <w:t xml:space="preserve"> года;</w:t>
      </w:r>
    </w:p>
    <w:p w:rsidR="00742C78">
      <w:pPr>
        <w:ind w:firstLine="709"/>
        <w:jc w:val="both"/>
        <w:rPr>
          <w:sz w:val="28"/>
        </w:rPr>
      </w:pPr>
      <w:r>
        <w:rPr>
          <w:sz w:val="28"/>
        </w:rPr>
        <w:t xml:space="preserve">- выпиской из единого государственного реестра юридических лиц от </w:t>
      </w:r>
      <w:r w:rsidR="0048632A">
        <w:rPr>
          <w:sz w:val="28"/>
        </w:rPr>
        <w:t>06 августа</w:t>
      </w:r>
      <w:r w:rsidR="00642663">
        <w:rPr>
          <w:sz w:val="28"/>
        </w:rPr>
        <w:t xml:space="preserve"> 2024</w:t>
      </w:r>
      <w:r>
        <w:rPr>
          <w:sz w:val="28"/>
        </w:rPr>
        <w:t xml:space="preserve"> года, свидетельствующей о постановке </w:t>
      </w:r>
      <w:r w:rsidR="002C33F3">
        <w:rPr>
          <w:sz w:val="28"/>
        </w:rPr>
        <w:t>*</w:t>
      </w:r>
      <w:r>
        <w:rPr>
          <w:sz w:val="28"/>
        </w:rPr>
        <w:t>» на учете в налоговом органе, а также о месте регистрации общества.</w:t>
      </w:r>
    </w:p>
    <w:p w:rsidR="00742C78">
      <w:pPr>
        <w:ind w:firstLine="708"/>
        <w:jc w:val="both"/>
        <w:rPr>
          <w:sz w:val="28"/>
        </w:rPr>
      </w:pPr>
      <w:r>
        <w:rPr>
          <w:sz w:val="28"/>
        </w:rPr>
        <w:t xml:space="preserve">Указанные доказательства были оценены в совокупности, в соответствии с требованиями статьи 26.11 Кодекса                             Российской Федерации об административных правонарушениях. </w:t>
      </w:r>
    </w:p>
    <w:p w:rsidR="00742C78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 xml:space="preserve">Действия должностного лица Шашкова М.А. мировой судья квалифицирует по части 1 статьи 15.33.2 Кодекса Российской Федерации об административных правонарушениях, как непредставление в установленный </w:t>
      </w:r>
      <w:hyperlink r:id="rId5" w:anchor="/document/10106192/entry/8" w:history="1">
        <w:r>
          <w:rPr>
            <w:rStyle w:val="100"/>
            <w:sz w:val="28"/>
            <w:u w:val="none"/>
          </w:rPr>
          <w:t>законодательством</w:t>
        </w:r>
      </w:hyperlink>
      <w:r>
        <w:rPr>
          <w:sz w:val="28"/>
        </w:rPr>
        <w:t xml:space="preserve">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страхования.</w:t>
      </w:r>
    </w:p>
    <w:p w:rsidR="00742C78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>Обстоятельств, смягчающих административную ответственность, по делу не установлено.</w:t>
      </w:r>
    </w:p>
    <w:p w:rsidR="001360C6" w:rsidP="001360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Обстоятельством, отягчающим административную ответственность, в соответствии с пунктом 2 части 1 статьи 4.3 Кодекса Российской Федерации об административных правонарушениях, является совершение повторно однородного правонарушения, предусмотренного главой 15 Кодекса Российской Федерации об административных правонарушениях.</w:t>
      </w:r>
    </w:p>
    <w:p w:rsidR="00742C78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 xml:space="preserve">Согласно части 1 статьи 15.33.2 Кодекса Российской Федерации об административных правонарушениях непредставление в установленный </w:t>
      </w:r>
      <w:hyperlink r:id="rId6" w:anchor="/document/10106192/entry/8" w:history="1">
        <w:r>
          <w:rPr>
            <w:rStyle w:val="100"/>
            <w:sz w:val="28"/>
            <w:u w:val="none"/>
          </w:rPr>
          <w:t>законодательством</w:t>
        </w:r>
      </w:hyperlink>
      <w:r>
        <w:rPr>
          <w:sz w:val="28"/>
        </w:rPr>
        <w:t xml:space="preserve">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</w:t>
      </w:r>
      <w:hyperlink r:id="rId6" w:anchor="/document/12125267/entry/1533202" w:history="1">
        <w:r>
          <w:rPr>
            <w:rStyle w:val="100"/>
            <w:sz w:val="28"/>
            <w:u w:val="none"/>
          </w:rPr>
          <w:t>частью 2</w:t>
        </w:r>
      </w:hyperlink>
      <w:r>
        <w:rPr>
          <w:sz w:val="28"/>
        </w:rPr>
        <w:t xml:space="preserve"> настоящей статьи, влечет наложение административного штрафа на должностных лиц в размере от трехсот до пятисот рублей.</w:t>
      </w:r>
    </w:p>
    <w:p w:rsidR="00742C78">
      <w:pPr>
        <w:ind w:firstLine="708"/>
        <w:jc w:val="both"/>
        <w:rPr>
          <w:sz w:val="28"/>
        </w:rPr>
      </w:pPr>
      <w:r>
        <w:rPr>
          <w:sz w:val="28"/>
        </w:rPr>
        <w:t>На основании изложенного и руководствуясь частью 1 статьи 15.33.2, статьями 23.1, 29.9, 29.10 Кодекса Российской Федерации об административных правонарушениях, мировой судья</w:t>
      </w:r>
    </w:p>
    <w:p w:rsidR="00742C78">
      <w:pPr>
        <w:ind w:firstLine="708"/>
        <w:jc w:val="both"/>
        <w:rPr>
          <w:sz w:val="28"/>
        </w:rPr>
      </w:pPr>
    </w:p>
    <w:p w:rsidR="00742C78">
      <w:pPr>
        <w:jc w:val="center"/>
        <w:outlineLvl w:val="0"/>
        <w:rPr>
          <w:sz w:val="28"/>
        </w:rPr>
      </w:pPr>
      <w:r>
        <w:rPr>
          <w:sz w:val="28"/>
        </w:rPr>
        <w:t>П О С Т А Н О В И Л:</w:t>
      </w:r>
    </w:p>
    <w:p w:rsidR="00742C78">
      <w:pPr>
        <w:jc w:val="center"/>
        <w:outlineLvl w:val="0"/>
        <w:rPr>
          <w:sz w:val="28"/>
        </w:rPr>
      </w:pPr>
    </w:p>
    <w:p w:rsidR="00742C78">
      <w:pPr>
        <w:ind w:firstLine="692"/>
        <w:jc w:val="both"/>
        <w:rPr>
          <w:sz w:val="28"/>
        </w:rPr>
      </w:pPr>
      <w:r>
        <w:rPr>
          <w:sz w:val="28"/>
        </w:rPr>
        <w:t>Должностное лицо Шашкова Максима Алексеевича признать виновным в совершении административного правонарушения, предусмотренного частью 1 статьи 15.33.2 Кодекса Российской Федерации об административных правонарушениях и назначить ему наказание в виде административного штрафа в размере</w:t>
      </w:r>
      <w:r>
        <w:rPr>
          <w:b/>
          <w:sz w:val="28"/>
        </w:rPr>
        <w:t xml:space="preserve"> </w:t>
      </w:r>
      <w:r>
        <w:rPr>
          <w:sz w:val="28"/>
        </w:rPr>
        <w:t>300 (триста)</w:t>
      </w:r>
      <w:r>
        <w:rPr>
          <w:b/>
          <w:sz w:val="28"/>
        </w:rPr>
        <w:t xml:space="preserve"> </w:t>
      </w:r>
      <w:r>
        <w:rPr>
          <w:sz w:val="28"/>
        </w:rPr>
        <w:t xml:space="preserve">рублей. </w:t>
      </w:r>
    </w:p>
    <w:p w:rsidR="00742C78">
      <w:pPr>
        <w:ind w:right="-1" w:firstLine="692"/>
        <w:jc w:val="both"/>
        <w:rPr>
          <w:sz w:val="28"/>
        </w:rPr>
      </w:pPr>
      <w:r>
        <w:rPr>
          <w:sz w:val="28"/>
        </w:rPr>
        <w:t xml:space="preserve">Штраф подлежит перечислению на счет получателя УФК по Ханты-Мансийскому автономному округу-Югре (ОСФР по ХМАО – Югре, л/с 04874Ф87010) банк получателя: РКЦ Ханты-Мансийск//УФК                               Ханты-Мансийскому автономному округу – Югре г. Ханты-Мансийск, БИК ТОФК 007162163, счет получателя платежа  03100643000000018700, номер счета банка получателя 40102810245370000007, ИНН 8601002078, КПП 860101001, КБК 79711601230060001140, ОКТМО 71879000, УИН: </w:t>
      </w:r>
      <w:r w:rsidR="00113F7C">
        <w:rPr>
          <w:sz w:val="28"/>
        </w:rPr>
        <w:t>797</w:t>
      </w:r>
      <w:r w:rsidR="00A600B0">
        <w:rPr>
          <w:sz w:val="28"/>
        </w:rPr>
        <w:t>02700000000</w:t>
      </w:r>
      <w:r w:rsidR="0048632A">
        <w:rPr>
          <w:sz w:val="28"/>
        </w:rPr>
        <w:t>205</w:t>
      </w:r>
      <w:r w:rsidR="009F07FB">
        <w:rPr>
          <w:sz w:val="28"/>
        </w:rPr>
        <w:t>1</w:t>
      </w:r>
      <w:r w:rsidR="004E152F">
        <w:rPr>
          <w:sz w:val="28"/>
        </w:rPr>
        <w:t>59</w:t>
      </w:r>
      <w:r>
        <w:rPr>
          <w:sz w:val="28"/>
        </w:rPr>
        <w:t>, назначение платежа: штраф за административное правонарушение по протоколу №</w:t>
      </w:r>
      <w:r w:rsidR="008F4D2E">
        <w:rPr>
          <w:sz w:val="28"/>
        </w:rPr>
        <w:t>2</w:t>
      </w:r>
      <w:r w:rsidR="0048632A">
        <w:rPr>
          <w:sz w:val="28"/>
        </w:rPr>
        <w:t>3</w:t>
      </w:r>
      <w:r w:rsidR="004E152F">
        <w:rPr>
          <w:sz w:val="28"/>
        </w:rPr>
        <w:t>6</w:t>
      </w:r>
      <w:r>
        <w:rPr>
          <w:sz w:val="28"/>
        </w:rPr>
        <w:t>/202</w:t>
      </w:r>
      <w:r w:rsidR="00113F7C">
        <w:rPr>
          <w:sz w:val="28"/>
        </w:rPr>
        <w:t xml:space="preserve">4 </w:t>
      </w:r>
      <w:r>
        <w:rPr>
          <w:sz w:val="28"/>
        </w:rPr>
        <w:t>за ЕФС-1, раздел 1, подраздел 1.1; рег.№027-011-033111.</w:t>
      </w:r>
    </w:p>
    <w:p w:rsidR="00742C78">
      <w:pPr>
        <w:ind w:firstLine="692"/>
        <w:jc w:val="both"/>
        <w:rPr>
          <w:sz w:val="28"/>
        </w:rPr>
      </w:pPr>
      <w:r>
        <w:rPr>
          <w:sz w:val="28"/>
        </w:rPr>
        <w:t xml:space="preserve">Разъяснить о том, что в соответствии с частью 1 статьи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7" w:anchor="sub_322011" w:history="1">
        <w:r>
          <w:rPr>
            <w:sz w:val="28"/>
          </w:rPr>
          <w:t>частями 1.1</w:t>
        </w:r>
      </w:hyperlink>
      <w:r>
        <w:rPr>
          <w:sz w:val="28"/>
        </w:rPr>
        <w:t xml:space="preserve">, </w:t>
      </w:r>
      <w:hyperlink r:id="rId7" w:anchor="sub_302013" w:history="1">
        <w:r>
          <w:rPr>
            <w:sz w:val="28"/>
          </w:rPr>
          <w:t>1.3</w:t>
        </w:r>
      </w:hyperlink>
      <w:r>
        <w:rPr>
          <w:sz w:val="28"/>
        </w:rPr>
        <w:t xml:space="preserve">, </w:t>
      </w:r>
      <w:hyperlink r:id="rId7" w:anchor="sub_322131" w:history="1">
        <w:r>
          <w:rPr>
            <w:sz w:val="28"/>
          </w:rPr>
          <w:t>1.3-1</w:t>
        </w:r>
      </w:hyperlink>
      <w:r>
        <w:rPr>
          <w:sz w:val="28"/>
        </w:rPr>
        <w:t xml:space="preserve"> и </w:t>
      </w:r>
      <w:hyperlink r:id="rId7" w:anchor="sub_302014" w:history="1">
        <w:r>
          <w:rPr>
            <w:sz w:val="28"/>
          </w:rPr>
          <w:t>1.4</w:t>
        </w:r>
      </w:hyperlink>
      <w:r>
        <w:rPr>
          <w:sz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7" w:anchor="sub_315" w:history="1">
        <w:r>
          <w:rPr>
            <w:sz w:val="28"/>
          </w:rPr>
          <w:t>статьей 31.5</w:t>
        </w:r>
      </w:hyperlink>
      <w:r>
        <w:rPr>
          <w:sz w:val="28"/>
        </w:rPr>
        <w:t xml:space="preserve"> настоящего Кодекса. В тот же срок должна быть предъявлена квитанция об уплате штрафа в канцелярию судебного участка №1 Няганского судебного района ХМАО-Югры.</w:t>
      </w:r>
    </w:p>
    <w:p w:rsidR="00742C78">
      <w:pPr>
        <w:ind w:firstLine="692"/>
        <w:jc w:val="both"/>
        <w:rPr>
          <w:sz w:val="28"/>
        </w:rPr>
      </w:pPr>
      <w:r>
        <w:rPr>
          <w:sz w:val="28"/>
        </w:rPr>
        <w:t xml:space="preserve">Согласно части 5 статьи 32.2 Кодекса Российской Федерации об административных правонарушениях, при отсутствии документа (в том числе не предъявлении квитанции в указанные выше сроки мировому судье судебного участка №1 Няганского судебного района ХМАО-Югры),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 частью 1 </w:t>
      </w:r>
      <w:hyperlink r:id="rId8" w:anchor="sub_202501" w:history="1">
        <w:r>
          <w:rPr>
            <w:sz w:val="28"/>
          </w:rPr>
          <w:t>статьи 20.25</w:t>
        </w:r>
      </w:hyperlink>
      <w:r>
        <w:rPr>
          <w:sz w:val="28"/>
        </w:rPr>
        <w:t xml:space="preserve"> Кодекса Российской Федерации об административных правонарушениях, максимальное наказание по которой предусмотрено в виде административного ареста сроком до 15 суток, либо обязательные работы сроком до 50 часов.</w:t>
      </w:r>
    </w:p>
    <w:p w:rsidR="00742C78">
      <w:pPr>
        <w:ind w:firstLine="692"/>
        <w:jc w:val="both"/>
        <w:rPr>
          <w:sz w:val="28"/>
        </w:rPr>
      </w:pPr>
      <w:r>
        <w:rPr>
          <w:sz w:val="28"/>
        </w:rPr>
        <w:t>Жалоба на постановление по делу об административном правонарушении может быть подана в Няганский городской суд Ханты-Мансийского автономного округа-Югры через мирового судью судебного участка №1 Няганского судебного района Ханты-Мансийского автономного округа-Югры либо непосредственно в суд, уполномоченный её рассматривать, в течение 10 суток с момента вручения или получении копии постановления.</w:t>
      </w:r>
    </w:p>
    <w:p w:rsidR="00742C78">
      <w:pPr>
        <w:ind w:firstLine="692"/>
        <w:jc w:val="both"/>
        <w:rPr>
          <w:sz w:val="28"/>
        </w:rPr>
      </w:pPr>
    </w:p>
    <w:p w:rsidR="00742C78">
      <w:pPr>
        <w:jc w:val="both"/>
        <w:rPr>
          <w:sz w:val="28"/>
        </w:rPr>
      </w:pPr>
    </w:p>
    <w:p w:rsidR="00742C78">
      <w:pPr>
        <w:jc w:val="both"/>
        <w:rPr>
          <w:sz w:val="28"/>
        </w:rPr>
      </w:pPr>
    </w:p>
    <w:p w:rsidR="00742C78">
      <w:pPr>
        <w:jc w:val="both"/>
        <w:rPr>
          <w:sz w:val="28"/>
        </w:rPr>
      </w:pPr>
    </w:p>
    <w:p w:rsidR="00742C78">
      <w:pPr>
        <w:jc w:val="both"/>
        <w:rPr>
          <w:sz w:val="28"/>
        </w:rPr>
      </w:pPr>
      <w:r>
        <w:rPr>
          <w:sz w:val="28"/>
        </w:rPr>
        <w:t xml:space="preserve">         Мировой судья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Л.Г. Волкова </w:t>
      </w:r>
    </w:p>
    <w:sectPr w:rsidSect="00186712">
      <w:footerReference w:type="default" r:id="rId9"/>
      <w:pgSz w:w="11906" w:h="16838"/>
      <w:pgMar w:top="1134" w:right="851" w:bottom="113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42C78">
    <w:pPr>
      <w:framePr w:wrap="around" w:vAnchor="text" w:hAnchor="margin" w:xAlign="center" w:y="1"/>
    </w:pPr>
    <w:r>
      <w:rPr>
        <w:rStyle w:val="103"/>
      </w:rPr>
      <w:fldChar w:fldCharType="begin"/>
    </w:r>
    <w:r>
      <w:rPr>
        <w:rStyle w:val="103"/>
      </w:rPr>
      <w:instrText xml:space="preserve">PAGE </w:instrText>
    </w:r>
    <w:r>
      <w:rPr>
        <w:rStyle w:val="103"/>
      </w:rPr>
      <w:fldChar w:fldCharType="separate"/>
    </w:r>
    <w:r w:rsidR="00EF736C">
      <w:rPr>
        <w:rStyle w:val="103"/>
        <w:noProof/>
      </w:rPr>
      <w:t>1</w:t>
    </w:r>
    <w:r>
      <w:rPr>
        <w:rStyle w:val="103"/>
      </w:rPr>
      <w:fldChar w:fldCharType="end"/>
    </w:r>
  </w:p>
  <w:p w:rsidR="00742C78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C78"/>
    <w:rsid w:val="00040190"/>
    <w:rsid w:val="0008004D"/>
    <w:rsid w:val="00113F7C"/>
    <w:rsid w:val="001360C6"/>
    <w:rsid w:val="00186712"/>
    <w:rsid w:val="001F5951"/>
    <w:rsid w:val="00220645"/>
    <w:rsid w:val="00246CD8"/>
    <w:rsid w:val="002C33F3"/>
    <w:rsid w:val="0048075A"/>
    <w:rsid w:val="0048632A"/>
    <w:rsid w:val="004E152F"/>
    <w:rsid w:val="00587CBC"/>
    <w:rsid w:val="005B5368"/>
    <w:rsid w:val="00642663"/>
    <w:rsid w:val="006D49CE"/>
    <w:rsid w:val="00742C78"/>
    <w:rsid w:val="007C343B"/>
    <w:rsid w:val="008D5760"/>
    <w:rsid w:val="008F4D2E"/>
    <w:rsid w:val="009E16C3"/>
    <w:rsid w:val="009F07FB"/>
    <w:rsid w:val="00A23A22"/>
    <w:rsid w:val="00A600B0"/>
    <w:rsid w:val="00A8793D"/>
    <w:rsid w:val="00B9442C"/>
    <w:rsid w:val="00BD6DD4"/>
    <w:rsid w:val="00C03DD6"/>
    <w:rsid w:val="00D073C3"/>
    <w:rsid w:val="00E50FD8"/>
    <w:rsid w:val="00E57C66"/>
    <w:rsid w:val="00E90D55"/>
    <w:rsid w:val="00ED256C"/>
    <w:rsid w:val="00EF736C"/>
    <w:rsid w:val="00F65410"/>
    <w:rsid w:val="00FC5165"/>
    <w:rsid w:val="00FE57B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063DE3D-7105-430F-93CD-219A2A804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rPr>
      <w:sz w:val="24"/>
    </w:rPr>
  </w:style>
  <w:style w:type="paragraph" w:styleId="Heading1">
    <w:name w:val="heading 1"/>
    <w:next w:val="Normal"/>
    <w:link w:val="12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2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customStyle="1" w:styleId="10">
    <w:name w:val="Основной шрифт абзаца1"/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BodyTextIndent">
    <w:name w:val="Body Text Indent"/>
    <w:basedOn w:val="Normal"/>
    <w:link w:val="a"/>
    <w:pPr>
      <w:spacing w:after="120"/>
      <w:ind w:left="283"/>
    </w:pPr>
  </w:style>
  <w:style w:type="character" w:customStyle="1" w:styleId="a">
    <w:name w:val="Основной текст с отступом Знак"/>
    <w:basedOn w:val="1"/>
    <w:link w:val="BodyTextIndent"/>
    <w:rPr>
      <w:sz w:val="24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a0">
    <w:name w:val="Гипертекстовая ссылка"/>
    <w:link w:val="0"/>
    <w:rPr>
      <w:color w:val="106BBE"/>
    </w:rPr>
  </w:style>
  <w:style w:type="character" w:customStyle="1" w:styleId="0">
    <w:name w:val="Гипертекстовая ссылка_0"/>
    <w:link w:val="a0"/>
    <w:rPr>
      <w:color w:val="106BBE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customStyle="1" w:styleId="11">
    <w:name w:val="Гиперссылка1"/>
    <w:link w:val="100"/>
    <w:rPr>
      <w:color w:val="0000FF"/>
      <w:u w:val="single"/>
    </w:rPr>
  </w:style>
  <w:style w:type="character" w:customStyle="1" w:styleId="100">
    <w:name w:val="Гиперссылка1_0"/>
    <w:link w:val="11"/>
    <w:rPr>
      <w:color w:val="0000FF"/>
      <w:u w:val="single"/>
    </w:rPr>
  </w:style>
  <w:style w:type="paragraph" w:customStyle="1" w:styleId="20">
    <w:name w:val="Основной текст (2)"/>
    <w:link w:val="200"/>
    <w:rPr>
      <w:sz w:val="22"/>
      <w:u w:val="single"/>
    </w:rPr>
  </w:style>
  <w:style w:type="character" w:customStyle="1" w:styleId="200">
    <w:name w:val="Основной текст (2)_0"/>
    <w:link w:val="20"/>
    <w:rPr>
      <w:sz w:val="22"/>
      <w:u w:val="single"/>
    </w:rPr>
  </w:style>
  <w:style w:type="paragraph" w:styleId="Footer">
    <w:name w:val="footer"/>
    <w:basedOn w:val="Normal"/>
    <w:link w:val="a1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1"/>
    <w:link w:val="Footer"/>
    <w:rPr>
      <w:sz w:val="24"/>
    </w:rPr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paragraph" w:customStyle="1" w:styleId="blk">
    <w:name w:val="blk"/>
    <w:link w:val="blk0"/>
  </w:style>
  <w:style w:type="character" w:customStyle="1" w:styleId="blk0">
    <w:name w:val="blk_0"/>
    <w:link w:val="blk"/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2">
    <w:name w:val="Заголовок 1 Знак"/>
    <w:link w:val="Heading1"/>
    <w:rPr>
      <w:rFonts w:ascii="XO Thames" w:hAnsi="XO Thames"/>
      <w:b/>
      <w:sz w:val="32"/>
    </w:rPr>
  </w:style>
  <w:style w:type="paragraph" w:customStyle="1" w:styleId="101">
    <w:name w:val="Основной шрифт абзаца1_0"/>
    <w:link w:val="110"/>
  </w:style>
  <w:style w:type="character" w:customStyle="1" w:styleId="110">
    <w:name w:val="Основной шрифт абзаца1_1"/>
    <w:link w:val="101"/>
  </w:style>
  <w:style w:type="paragraph" w:customStyle="1" w:styleId="label">
    <w:name w:val="label"/>
    <w:link w:val="label0"/>
  </w:style>
  <w:style w:type="character" w:customStyle="1" w:styleId="label0">
    <w:name w:val="label_0"/>
    <w:link w:val="label"/>
  </w:style>
  <w:style w:type="paragraph" w:customStyle="1" w:styleId="21">
    <w:name w:val="Гиперссылка2"/>
    <w:link w:val="Hyperlink"/>
    <w:rPr>
      <w:color w:val="0000FF"/>
      <w:u w:val="single"/>
    </w:rPr>
  </w:style>
  <w:style w:type="character" w:styleId="Hyperlink">
    <w:name w:val="Hyperlink"/>
    <w:link w:val="21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3"/>
    <w:uiPriority w:val="39"/>
    <w:rPr>
      <w:rFonts w:ascii="XO Thames" w:hAnsi="XO Thames"/>
      <w:b/>
      <w:sz w:val="28"/>
    </w:rPr>
  </w:style>
  <w:style w:type="character" w:customStyle="1" w:styleId="13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</w:rPr>
  </w:style>
  <w:style w:type="paragraph" w:customStyle="1" w:styleId="102">
    <w:name w:val="Обычный1_0"/>
    <w:link w:val="111"/>
    <w:rPr>
      <w:sz w:val="24"/>
    </w:rPr>
  </w:style>
  <w:style w:type="character" w:customStyle="1" w:styleId="111">
    <w:name w:val="Обычный1_1"/>
    <w:link w:val="102"/>
    <w:rPr>
      <w:sz w:val="24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NoSpacing">
    <w:name w:val="No Spacing"/>
    <w:link w:val="a2"/>
    <w:rPr>
      <w:sz w:val="24"/>
    </w:rPr>
  </w:style>
  <w:style w:type="character" w:customStyle="1" w:styleId="a2">
    <w:name w:val="Без интервала Знак"/>
    <w:link w:val="NoSpacing"/>
    <w:rPr>
      <w:sz w:val="24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BalloonText">
    <w:name w:val="Balloon Text"/>
    <w:basedOn w:val="Normal"/>
    <w:link w:val="a3"/>
    <w:rPr>
      <w:rFonts w:ascii="Tahoma" w:hAnsi="Tahoma"/>
      <w:sz w:val="16"/>
    </w:rPr>
  </w:style>
  <w:style w:type="character" w:customStyle="1" w:styleId="a3">
    <w:name w:val="Текст выноски Знак"/>
    <w:basedOn w:val="1"/>
    <w:link w:val="BalloonText"/>
    <w:rPr>
      <w:rFonts w:ascii="Tahoma" w:hAnsi="Tahoma"/>
      <w:sz w:val="16"/>
    </w:rPr>
  </w:style>
  <w:style w:type="paragraph" w:styleId="Subtitle">
    <w:name w:val="Subtitle"/>
    <w:next w:val="Normal"/>
    <w:link w:val="a4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4">
    <w:name w:val="Подзаголовок Знак"/>
    <w:link w:val="Subtitle"/>
    <w:rPr>
      <w:rFonts w:ascii="XO Thames" w:hAnsi="XO Thames"/>
      <w:i/>
      <w:sz w:val="24"/>
    </w:rPr>
  </w:style>
  <w:style w:type="paragraph" w:customStyle="1" w:styleId="14">
    <w:name w:val="Номер страницы1"/>
    <w:basedOn w:val="101"/>
    <w:link w:val="103"/>
  </w:style>
  <w:style w:type="character" w:customStyle="1" w:styleId="103">
    <w:name w:val="Номер страницы1_0"/>
    <w:basedOn w:val="110"/>
    <w:link w:val="14"/>
  </w:style>
  <w:style w:type="paragraph" w:styleId="Title">
    <w:name w:val="Title"/>
    <w:basedOn w:val="Normal"/>
    <w:link w:val="a5"/>
    <w:uiPriority w:val="10"/>
    <w:qFormat/>
    <w:pPr>
      <w:jc w:val="center"/>
    </w:pPr>
    <w:rPr>
      <w:b/>
    </w:rPr>
  </w:style>
  <w:style w:type="character" w:customStyle="1" w:styleId="a5">
    <w:name w:val="Название Знак"/>
    <w:basedOn w:val="1"/>
    <w:link w:val="Title"/>
    <w:rPr>
      <w:b/>
      <w:sz w:val="24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2">
    <w:name w:val="Заголовок 2 Знак"/>
    <w:link w:val="Heading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r-ngn-hv1.ngn.mirsud86.local/" TargetMode="External" /><Relationship Id="rId6" Type="http://schemas.openxmlformats.org/officeDocument/2006/relationships/hyperlink" Target="https://internet.garant.ru/" TargetMode="External" /><Relationship Id="rId7" Type="http://schemas.openxmlformats.org/officeDocument/2006/relationships/hyperlink" Target="file:///\\192.168.16.200\..\..\..\..\MusamirovaSM\Desktop\12.8%20&#1095;.1%20&#1052;&#1048;&#1058;&#1056;&#1054;&#1060;&#1040;&#1053;&#1054;&#1042;&#1040;%20144%20%20&#1042;&#1048;&#1044;&#1045;&#1054;.doc" TargetMode="External" /><Relationship Id="rId8" Type="http://schemas.openxmlformats.org/officeDocument/2006/relationships/hyperlink" Target="file:///\\192.168.16.200\..\..\..\..\BEZGOD~1\AppData\Local\Temp\15.33.2%20&#1054;&#1054;&#1054;%20&#1040;&#1056;&#1061;&#1048;&#1055;&#1054;&#1042;%20%20&#1057;&#1047;&#1042;-&#1052;%20%20&#1080;&#1089;&#1093;&#1086;&#1076;%20&#1086;&#1090;&#1089;&#1091;&#1090;.%20%20&#1087;&#1086;%20&#1090;&#1077;&#1083;&#1077;&#1092;.doc" TargetMode="Externa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D9CF2D-C732-4AC3-8108-3F7D8CDE6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